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46CA4">
      <w:pPr>
        <w:pStyle w:val="5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aa7722d4-4817-44fc-9fdc-cf77960acee4"/>
      <w:r>
        <w:rPr>
          <w:rFonts w:hint="eastAsia" w:ascii="宋体" w:hAnsi="宋体" w:eastAsia="宋体" w:cs="宋体"/>
          <w:b/>
          <w:bCs/>
          <w:sz w:val="44"/>
          <w:szCs w:val="44"/>
        </w:rPr>
        <w:t>机房环境设备维修维护保养服务报价表</w:t>
      </w:r>
    </w:p>
    <w:p w14:paraId="2C4D4FEB">
      <w:pPr>
        <w:pStyle w:val="3"/>
        <w:rPr>
          <w:rFonts w:hint="eastAsia"/>
        </w:rPr>
      </w:pPr>
    </w:p>
    <w:p w14:paraId="7A9F7F45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2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项目名称：</w:t>
      </w:r>
      <w:r>
        <w:rPr>
          <w:rFonts w:hint="eastAsia" w:ascii="仿宋_GB2312" w:hAnsi="仿宋_GB2312" w:eastAsia="仿宋_GB2312" w:cs="仿宋_GB2312"/>
          <w:sz w:val="24"/>
          <w:szCs w:val="24"/>
        </w:rPr>
        <w:t> 机房环境设备日常维修维护保养外包服务</w:t>
      </w:r>
      <w:r>
        <w:rPr>
          <w:rFonts w:hint="eastAsia" w:ascii="仿宋_GB2312" w:hAnsi="仿宋_GB2312" w:eastAsia="仿宋_GB2312" w:cs="仿宋_GB2312"/>
          <w:sz w:val="24"/>
          <w:szCs w:val="24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报价单位（供应商）：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联系人及电话：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报价日期：</w:t>
      </w:r>
      <w:r>
        <w:rPr>
          <w:rFonts w:hint="eastAsia" w:ascii="仿宋_GB2312" w:hAnsi="仿宋_GB2312" w:eastAsia="仿宋_GB2312" w:cs="仿宋_GB2312"/>
          <w:sz w:val="24"/>
          <w:szCs w:val="24"/>
        </w:rPr>
        <w:t> </w:t>
      </w:r>
    </w:p>
    <w:tbl>
      <w:tblPr>
        <w:tblStyle w:val="4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327"/>
        <w:gridCol w:w="1480"/>
        <w:gridCol w:w="5622"/>
        <w:gridCol w:w="1774"/>
        <w:gridCol w:w="545"/>
        <w:gridCol w:w="545"/>
        <w:gridCol w:w="929"/>
        <w:gridCol w:w="900"/>
        <w:gridCol w:w="1690"/>
      </w:tblGrid>
      <w:tr w14:paraId="05F70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rHeight w:val="995" w:hRule="atLeast"/>
        </w:trPr>
        <w:tc>
          <w:tcPr>
            <w:tcW w:w="32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ADBD9A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序号</w:t>
            </w:r>
          </w:p>
        </w:tc>
        <w:tc>
          <w:tcPr>
            <w:tcW w:w="148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2F60891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服务项目</w:t>
            </w:r>
          </w:p>
        </w:tc>
        <w:tc>
          <w:tcPr>
            <w:tcW w:w="562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76C4E6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服务内容明细</w:t>
            </w:r>
          </w:p>
        </w:tc>
        <w:tc>
          <w:tcPr>
            <w:tcW w:w="177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F34414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服务周期/响应时间</w:t>
            </w:r>
          </w:p>
        </w:tc>
        <w:tc>
          <w:tcPr>
            <w:tcW w:w="54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623C7C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单位</w:t>
            </w:r>
          </w:p>
        </w:tc>
        <w:tc>
          <w:tcPr>
            <w:tcW w:w="54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DBE04C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数量</w:t>
            </w:r>
          </w:p>
        </w:tc>
        <w:tc>
          <w:tcPr>
            <w:tcW w:w="92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D2AEFF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单价</w:t>
            </w: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90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463179D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总价</w:t>
            </w: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元</w:t>
            </w: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169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EA89B71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备注</w:t>
            </w:r>
          </w:p>
        </w:tc>
      </w:tr>
      <w:tr w14:paraId="4408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rHeight w:val="600" w:hRule="atLeast"/>
        </w:trPr>
        <w:tc>
          <w:tcPr>
            <w:tcW w:w="32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82068F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1</w:t>
            </w:r>
          </w:p>
        </w:tc>
        <w:tc>
          <w:tcPr>
            <w:tcW w:w="148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3405382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精密空调维护保养</w:t>
            </w:r>
          </w:p>
        </w:tc>
        <w:tc>
          <w:tcPr>
            <w:tcW w:w="562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5971F6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年度4次定期检查；5月专项除尘（含清洗外机冷凝器、过滤器、检查制冷剂、外机防锈刷</w:t>
            </w:r>
          </w:p>
          <w:p w14:paraId="32248DE2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漆、风扇电机、管道保温、电源线、电控箱、蒸发器、膨胀阀、加湿器除湿元器件等）</w:t>
            </w:r>
          </w:p>
        </w:tc>
        <w:tc>
          <w:tcPr>
            <w:tcW w:w="177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CC7956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每年4次定期检查，故障24小时内处理</w:t>
            </w:r>
          </w:p>
        </w:tc>
        <w:tc>
          <w:tcPr>
            <w:tcW w:w="54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08E58E0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项</w:t>
            </w:r>
          </w:p>
        </w:tc>
        <w:tc>
          <w:tcPr>
            <w:tcW w:w="54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010576F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2</w:t>
            </w:r>
          </w:p>
        </w:tc>
        <w:tc>
          <w:tcPr>
            <w:tcW w:w="92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E08A5D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059199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A1BEC8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针对2台精密空调</w:t>
            </w:r>
          </w:p>
        </w:tc>
      </w:tr>
      <w:tr w14:paraId="517A7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rHeight w:val="1013" w:hRule="atLeast"/>
        </w:trPr>
        <w:tc>
          <w:tcPr>
            <w:tcW w:w="32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AF9F816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F5C9AB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普通柜式空调维护保养</w:t>
            </w:r>
          </w:p>
        </w:tc>
        <w:tc>
          <w:tcPr>
            <w:tcW w:w="562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6BE08A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年度4次定期检查，故障报修处理</w:t>
            </w:r>
          </w:p>
        </w:tc>
        <w:tc>
          <w:tcPr>
            <w:tcW w:w="177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B5DF1B0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每年4次定期检查，故障24小时内处理</w:t>
            </w:r>
          </w:p>
        </w:tc>
        <w:tc>
          <w:tcPr>
            <w:tcW w:w="54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465B79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项</w:t>
            </w:r>
          </w:p>
        </w:tc>
        <w:tc>
          <w:tcPr>
            <w:tcW w:w="54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492250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2</w:t>
            </w:r>
          </w:p>
        </w:tc>
        <w:tc>
          <w:tcPr>
            <w:tcW w:w="92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657EB6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F7845A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7C9E0E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针对2台普通柜式空调</w:t>
            </w:r>
          </w:p>
        </w:tc>
      </w:tr>
      <w:tr w14:paraId="25AEC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rHeight w:val="1098" w:hRule="atLeast"/>
        </w:trPr>
        <w:tc>
          <w:tcPr>
            <w:tcW w:w="32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A3ED028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3</w:t>
            </w:r>
          </w:p>
        </w:tc>
        <w:tc>
          <w:tcPr>
            <w:tcW w:w="148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F614A16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办公室空调维护保养</w:t>
            </w:r>
          </w:p>
        </w:tc>
        <w:tc>
          <w:tcPr>
            <w:tcW w:w="562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4C29151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年度4次定期检查，故障报修处理</w:t>
            </w:r>
          </w:p>
        </w:tc>
        <w:tc>
          <w:tcPr>
            <w:tcW w:w="177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067532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每年4次定期检查，故障24小时内处理</w:t>
            </w:r>
          </w:p>
        </w:tc>
        <w:tc>
          <w:tcPr>
            <w:tcW w:w="54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249780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项</w:t>
            </w:r>
          </w:p>
        </w:tc>
        <w:tc>
          <w:tcPr>
            <w:tcW w:w="54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5C2405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16</w:t>
            </w:r>
          </w:p>
        </w:tc>
        <w:tc>
          <w:tcPr>
            <w:tcW w:w="92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CE9AEF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85E40BF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D7E6F90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针对16台办公室空调</w:t>
            </w:r>
          </w:p>
        </w:tc>
      </w:tr>
      <w:tr w14:paraId="15B3A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rHeight w:val="668" w:hRule="atLeast"/>
        </w:trPr>
        <w:tc>
          <w:tcPr>
            <w:tcW w:w="327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583095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60A26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898E4D8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60A26"/>
                <w:sz w:val="24"/>
                <w:szCs w:val="24"/>
              </w:rPr>
              <w:t>年度服务总报价</w:t>
            </w:r>
          </w:p>
        </w:tc>
        <w:tc>
          <w:tcPr>
            <w:tcW w:w="5622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0EF82E1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4F4A86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AD3779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42BF43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29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64BFF0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0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A0E7EF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7803CC">
            <w:pPr>
              <w:pStyle w:val="2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60A26"/>
                <w:sz w:val="24"/>
                <w:szCs w:val="24"/>
              </w:rPr>
              <w:t>（此价格为含税全包价）</w:t>
            </w:r>
          </w:p>
        </w:tc>
      </w:tr>
    </w:tbl>
    <w:p w14:paraId="55190672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补充说明：</w:t>
      </w:r>
      <w:r>
        <w:rPr>
          <w:rFonts w:hint="eastAsia" w:ascii="仿宋_GB2312" w:hAnsi="仿宋_GB2312" w:eastAsia="仿宋_GB2312" w:cs="仿宋_GB2312"/>
          <w:sz w:val="24"/>
          <w:szCs w:val="24"/>
        </w:rPr>
        <w:t>1. 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大额配件费用：</w:t>
      </w:r>
      <w:r>
        <w:rPr>
          <w:rFonts w:hint="eastAsia" w:ascii="仿宋_GB2312" w:hAnsi="仿宋_GB2312" w:eastAsia="仿宋_GB2312" w:cs="仿宋_GB2312"/>
          <w:sz w:val="24"/>
          <w:szCs w:val="24"/>
        </w:rPr>
        <w:t> 本报价不含单次维修中价值大于800元的配件费用，该部分费用将另行计费。供应商可在此处列明常用配件的单价清单作为附件。2. 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服务期限：</w:t>
      </w:r>
      <w:r>
        <w:rPr>
          <w:rFonts w:hint="eastAsia" w:ascii="仿宋_GB2312" w:hAnsi="仿宋_GB2312" w:eastAsia="仿宋_GB2312" w:cs="仿宋_GB2312"/>
          <w:sz w:val="24"/>
          <w:szCs w:val="24"/>
        </w:rPr>
        <w:t> 中标后服务期为三年，合同一年一签。上年度服务无违约，则续签下年度合同。</w:t>
      </w:r>
    </w:p>
    <w:p w14:paraId="1922560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3. 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报价要求：</w:t>
      </w:r>
      <w:r>
        <w:rPr>
          <w:rFonts w:hint="eastAsia" w:ascii="仿宋_GB2312" w:hAnsi="仿宋_GB2312" w:eastAsia="仿宋_GB2312" w:cs="仿宋_GB2312"/>
          <w:sz w:val="24"/>
          <w:szCs w:val="24"/>
        </w:rPr>
        <w:t> 请确保报价为完成本方案所有服务内容的全包价格（含税、含人工、含常规耗材等）。</w:t>
      </w:r>
      <w:bookmarkEnd w:id="0"/>
    </w:p>
    <w:sectPr>
      <w:footnotePr>
        <w:numRestart w:val="eachSect"/>
      </w:footnotePr>
      <w:pgSz w:w="15840" w:h="12240" w:orient="landscape"/>
      <w:pgMar w:top="1134" w:right="1134" w:bottom="1134" w:left="1134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splitPgBreakAndParaMark/>
    <w:compatSetting w:name="compatibilityMode" w:uri="http://schemas.microsoft.com/office/word" w:val="12"/>
  </w:compat>
  <w:rsids>
    <w:rsidRoot w:val="00000000"/>
    <w:rsid w:val="16BE3566"/>
    <w:rsid w:val="3CE7699A"/>
    <w:rsid w:val="51B3364F"/>
    <w:rsid w:val="657C22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paragraph" w:styleId="4">
    <w:name w:val="heading 2"/>
    <w:basedOn w:val="1"/>
    <w:next w:val="3"/>
    <w:link w:val="32"/>
    <w:unhideWhenUsed/>
    <w:qFormat/>
    <w:uiPriority w:val="9"/>
    <w:pPr>
      <w:keepNext/>
      <w:keepLines/>
      <w:spacing w:before="240" w:after="80"/>
      <w:outlineLvl w:val="1"/>
    </w:pPr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paragraph" w:styleId="5">
    <w:name w:val="heading 3"/>
    <w:basedOn w:val="1"/>
    <w:next w:val="3"/>
    <w:link w:val="33"/>
    <w:unhideWhenUsed/>
    <w:qFormat/>
    <w:uiPriority w:val="9"/>
    <w:pPr>
      <w:keepNext/>
      <w:keepLines/>
      <w:spacing w:before="200" w:after="80"/>
      <w:outlineLvl w:val="2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6">
    <w:name w:val="heading 4"/>
    <w:basedOn w:val="1"/>
    <w:next w:val="3"/>
    <w:link w:val="34"/>
    <w:unhideWhenUsed/>
    <w:qFormat/>
    <w:uiPriority w:val="9"/>
    <w:pPr>
      <w:keepNext/>
      <w:keepLines/>
      <w:spacing w:before="160" w:after="60"/>
      <w:outlineLvl w:val="3"/>
    </w:pPr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paragraph" w:styleId="7">
    <w:name w:val="heading 5"/>
    <w:basedOn w:val="1"/>
    <w:next w:val="3"/>
    <w:link w:val="35"/>
    <w:unhideWhenUsed/>
    <w:qFormat/>
    <w:uiPriority w:val="9"/>
    <w:pPr>
      <w:keepNext/>
      <w:keepLines/>
      <w:spacing w:before="160" w:after="60"/>
      <w:outlineLvl w:val="4"/>
    </w:pPr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paragraph" w:styleId="8">
    <w:name w:val="heading 6"/>
    <w:basedOn w:val="1"/>
    <w:next w:val="3"/>
    <w:link w:val="36"/>
    <w:unhideWhenUsed/>
    <w:qFormat/>
    <w:uiPriority w:val="9"/>
    <w:pPr>
      <w:keepNext/>
      <w:keepLines/>
      <w:spacing w:before="120" w:after="40"/>
      <w:outlineLvl w:val="5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9">
    <w:name w:val="heading 7"/>
    <w:basedOn w:val="1"/>
    <w:next w:val="3"/>
    <w:link w:val="37"/>
    <w:unhideWhenUsed/>
    <w:qFormat/>
    <w:uiPriority w:val="9"/>
    <w:pPr>
      <w:keepNext/>
      <w:keepLines/>
      <w:spacing w:before="120" w:after="40"/>
      <w:outlineLvl w:val="6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0">
    <w:name w:val="heading 8"/>
    <w:basedOn w:val="1"/>
    <w:next w:val="3"/>
    <w:link w:val="38"/>
    <w:unhideWhenUsed/>
    <w:qFormat/>
    <w:uiPriority w:val="9"/>
    <w:pPr>
      <w:keepNext/>
      <w:keepLines/>
      <w:spacing w:before="120" w:after="40"/>
      <w:outlineLvl w:val="7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1">
    <w:name w:val="heading 9"/>
    <w:basedOn w:val="1"/>
    <w:next w:val="3"/>
    <w:link w:val="39"/>
    <w:unhideWhenUsed/>
    <w:qFormat/>
    <w:uiPriority w:val="9"/>
    <w:pPr>
      <w:keepNext/>
      <w:keepLines/>
      <w:spacing w:before="120" w:after="40"/>
      <w:outlineLvl w:val="8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0" w:after="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pBdr>
        <w:left w:val="single" w:color="CCCCCC" w:sz="18" w:space="12"/>
      </w:pBdr>
      <w:spacing w:before="100" w:after="100"/>
      <w:ind w:left="480" w:right="480" w:firstLine="0"/>
    </w:pPr>
    <w:rPr>
      <w:color w:val="999999"/>
    </w:r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0" w:after="0"/>
    </w:pPr>
  </w:style>
  <w:style w:type="character" w:customStyle="1" w:styleId="25">
    <w:name w:val="Title Char"/>
    <w:basedOn w:val="19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link w:val="16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character" w:customStyle="1" w:styleId="32">
    <w:name w:val="Heading 2 Char"/>
    <w:basedOn w:val="19"/>
    <w:link w:val="4"/>
    <w:qFormat/>
    <w:uiPriority w:val="9"/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character" w:customStyle="1" w:styleId="33">
    <w:name w:val="Heading 3 Char"/>
    <w:basedOn w:val="19"/>
    <w:link w:val="5"/>
    <w:qFormat/>
    <w:uiPriority w:val="9"/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character" w:customStyle="1" w:styleId="34">
    <w:name w:val="Heading 4 Char"/>
    <w:basedOn w:val="19"/>
    <w:link w:val="6"/>
    <w:qFormat/>
    <w:uiPriority w:val="9"/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character" w:customStyle="1" w:styleId="35">
    <w:name w:val="Heading 5 Char"/>
    <w:basedOn w:val="19"/>
    <w:link w:val="7"/>
    <w:qFormat/>
    <w:uiPriority w:val="9"/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character" w:customStyle="1" w:styleId="36">
    <w:name w:val="Heading 6 Char"/>
    <w:basedOn w:val="19"/>
    <w:link w:val="8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7">
    <w:name w:val="Heading 7 Char"/>
    <w:basedOn w:val="19"/>
    <w:link w:val="9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8">
    <w:name w:val="Heading 8 Char"/>
    <w:basedOn w:val="19"/>
    <w:link w:val="10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9">
    <w:name w:val="Heading 9 Char"/>
    <w:basedOn w:val="19"/>
    <w:link w:val="11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unhideWhenUsed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55" w:type="dxa"/>
        <w:left w:w="108" w:type="dxa"/>
        <w:bottom w:w="55" w:type="dxa"/>
        <w:right w:w="108" w:type="dxa"/>
      </w:tblCellMar>
    </w:tblPr>
    <w:tblStylePr w:type="firstRow">
      <w:rPr>
        <w:b/>
        <w:bCs/>
      </w:rPr>
      <w:tcPr>
        <w:tcBorders>
          <w:bottom w:val="single" w:color="000000" w:sz="8" w:space="0"/>
        </w:tcBorders>
        <w:vAlign w:val="bottom"/>
      </w:tcPr>
    </w:tblStylePr>
  </w:style>
  <w:style w:type="table" w:customStyle="1" w:styleId="42">
    <w:name w:val="LayoutTable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Definition Term"/>
    <w:basedOn w:val="1"/>
    <w:next w:val="44"/>
    <w:qFormat/>
    <w:uiPriority w:val="0"/>
    <w:pPr>
      <w:keepNext/>
      <w:keepLines/>
      <w:spacing w:after="0"/>
    </w:pPr>
    <w:rPr>
      <w:b/>
    </w:rPr>
  </w:style>
  <w:style w:type="paragraph" w:customStyle="1" w:styleId="44">
    <w:name w:val="Definition"/>
    <w:basedOn w:val="1"/>
    <w:qFormat/>
    <w:uiPriority w:val="0"/>
  </w:style>
  <w:style w:type="paragraph" w:customStyle="1" w:styleId="45">
    <w:name w:val="Table Caption"/>
    <w:basedOn w:val="12"/>
    <w:qFormat/>
    <w:uiPriority w:val="0"/>
    <w:pPr>
      <w:keepNext/>
    </w:pPr>
  </w:style>
  <w:style w:type="paragraph" w:customStyle="1" w:styleId="46">
    <w:name w:val="Image Caption"/>
    <w:basedOn w:val="12"/>
    <w:qFormat/>
    <w:uiPriority w:val="0"/>
  </w:style>
  <w:style w:type="paragraph" w:customStyle="1" w:styleId="47">
    <w:name w:val="Figure"/>
    <w:basedOn w:val="1"/>
    <w:qFormat/>
    <w:uiPriority w:val="0"/>
  </w:style>
  <w:style w:type="paragraph" w:customStyle="1" w:styleId="48">
    <w:name w:val="Captioned Figure"/>
    <w:basedOn w:val="47"/>
    <w:qFormat/>
    <w:uiPriority w:val="0"/>
    <w:pPr>
      <w:keepNext/>
    </w:pPr>
  </w:style>
  <w:style w:type="paragraph" w:customStyle="1" w:styleId="49">
    <w:name w:val="Source Code"/>
    <w:basedOn w:val="1"/>
    <w:qFormat/>
    <w:uiPriority w:val="9"/>
    <w:pPr>
      <w:shd w:val="clear" w:color="auto" w:fill="F0F0F0"/>
      <w:spacing w:before="100" w:after="100"/>
      <w:ind w:left="240" w:right="240"/>
    </w:pPr>
    <w:rPr>
      <w:rFonts w:ascii="Consolas" w:hAnsi="Consolas"/>
      <w:color w:val="333333"/>
      <w:sz w:val="22"/>
    </w:rPr>
  </w:style>
  <w:style w:type="character" w:customStyle="1" w:styleId="50">
    <w:name w:val="Verbatim Char"/>
    <w:basedOn w:val="21"/>
    <w:qFormat/>
    <w:uiPriority w:val="0"/>
    <w:rPr>
      <w:rFonts w:ascii="Consolas" w:hAnsi="Consolas"/>
      <w:color w:val="333333"/>
      <w:sz w:val="22"/>
      <w:shd w:val="clear" w:color="auto" w:fill="F0F0F0"/>
    </w:rPr>
  </w:style>
  <w:style w:type="character" w:customStyle="1" w:styleId="51">
    <w:name w:val="Section Number"/>
    <w:basedOn w:val="21"/>
    <w:qFormat/>
    <w:uiPriority w:val="0"/>
  </w:style>
  <w:style w:type="paragraph" w:customStyle="1" w:styleId="52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0F4761" w:themeColor="accent1" w:themeShade="BF"/>
    </w:rPr>
  </w:style>
  <w:style w:type="character" w:customStyle="1" w:styleId="53">
    <w:name w:val="KeywordTok"/>
    <w:basedOn w:val="50"/>
    <w:qFormat/>
    <w:uiPriority w:val="0"/>
    <w:rPr>
      <w:b/>
      <w:color w:val="007020"/>
    </w:rPr>
  </w:style>
  <w:style w:type="character" w:customStyle="1" w:styleId="54">
    <w:name w:val="DataTypeTok"/>
    <w:basedOn w:val="50"/>
    <w:qFormat/>
    <w:uiPriority w:val="0"/>
    <w:rPr>
      <w:color w:val="902000"/>
    </w:rPr>
  </w:style>
  <w:style w:type="character" w:customStyle="1" w:styleId="55">
    <w:name w:val="DecValTok"/>
    <w:basedOn w:val="50"/>
    <w:qFormat/>
    <w:uiPriority w:val="0"/>
    <w:rPr>
      <w:color w:val="40A070"/>
    </w:rPr>
  </w:style>
  <w:style w:type="character" w:customStyle="1" w:styleId="56">
    <w:name w:val="BaseNTok"/>
    <w:basedOn w:val="50"/>
    <w:qFormat/>
    <w:uiPriority w:val="0"/>
    <w:rPr>
      <w:color w:val="40A070"/>
    </w:rPr>
  </w:style>
  <w:style w:type="character" w:customStyle="1" w:styleId="57">
    <w:name w:val="FloatTok"/>
    <w:basedOn w:val="50"/>
    <w:qFormat/>
    <w:uiPriority w:val="0"/>
    <w:rPr>
      <w:color w:val="40A070"/>
    </w:rPr>
  </w:style>
  <w:style w:type="character" w:customStyle="1" w:styleId="58">
    <w:name w:val="ConstantTok"/>
    <w:basedOn w:val="50"/>
    <w:qFormat/>
    <w:uiPriority w:val="0"/>
    <w:rPr>
      <w:color w:val="880000"/>
    </w:rPr>
  </w:style>
  <w:style w:type="character" w:customStyle="1" w:styleId="59">
    <w:name w:val="CharTok"/>
    <w:basedOn w:val="50"/>
    <w:qFormat/>
    <w:uiPriority w:val="0"/>
    <w:rPr>
      <w:color w:val="4070A0"/>
    </w:rPr>
  </w:style>
  <w:style w:type="character" w:customStyle="1" w:styleId="60">
    <w:name w:val="SpecialCharTok"/>
    <w:basedOn w:val="50"/>
    <w:qFormat/>
    <w:uiPriority w:val="0"/>
    <w:rPr>
      <w:color w:val="4070A0"/>
    </w:rPr>
  </w:style>
  <w:style w:type="character" w:customStyle="1" w:styleId="61">
    <w:name w:val="StringTok"/>
    <w:basedOn w:val="50"/>
    <w:qFormat/>
    <w:uiPriority w:val="0"/>
    <w:rPr>
      <w:color w:val="4070A0"/>
    </w:rPr>
  </w:style>
  <w:style w:type="character" w:customStyle="1" w:styleId="62">
    <w:name w:val="VerbatimStringTok"/>
    <w:basedOn w:val="50"/>
    <w:qFormat/>
    <w:uiPriority w:val="0"/>
    <w:rPr>
      <w:color w:val="4070A0"/>
    </w:rPr>
  </w:style>
  <w:style w:type="character" w:customStyle="1" w:styleId="63">
    <w:name w:val="SpecialStringTok"/>
    <w:basedOn w:val="50"/>
    <w:qFormat/>
    <w:uiPriority w:val="0"/>
    <w:rPr>
      <w:color w:val="BB6688"/>
    </w:rPr>
  </w:style>
  <w:style w:type="character" w:customStyle="1" w:styleId="64">
    <w:name w:val="ImportTok"/>
    <w:basedOn w:val="50"/>
    <w:qFormat/>
    <w:uiPriority w:val="0"/>
    <w:rPr>
      <w:b/>
      <w:color w:val="008000"/>
    </w:rPr>
  </w:style>
  <w:style w:type="character" w:customStyle="1" w:styleId="65">
    <w:name w:val="CommentTok"/>
    <w:basedOn w:val="50"/>
    <w:qFormat/>
    <w:uiPriority w:val="0"/>
    <w:rPr>
      <w:i/>
      <w:color w:val="60A0B0"/>
    </w:rPr>
  </w:style>
  <w:style w:type="character" w:customStyle="1" w:styleId="66">
    <w:name w:val="DocumentationTok"/>
    <w:basedOn w:val="50"/>
    <w:qFormat/>
    <w:uiPriority w:val="0"/>
    <w:rPr>
      <w:i/>
      <w:color w:val="BA2121"/>
    </w:rPr>
  </w:style>
  <w:style w:type="character" w:customStyle="1" w:styleId="67">
    <w:name w:val="AnnotationTok"/>
    <w:basedOn w:val="50"/>
    <w:qFormat/>
    <w:uiPriority w:val="0"/>
    <w:rPr>
      <w:b/>
      <w:i/>
      <w:color w:val="60A0B0"/>
    </w:rPr>
  </w:style>
  <w:style w:type="character" w:customStyle="1" w:styleId="68">
    <w:name w:val="CommentVarTok"/>
    <w:basedOn w:val="50"/>
    <w:qFormat/>
    <w:uiPriority w:val="0"/>
    <w:rPr>
      <w:b/>
      <w:i/>
      <w:color w:val="60A0B0"/>
    </w:rPr>
  </w:style>
  <w:style w:type="character" w:customStyle="1" w:styleId="69">
    <w:name w:val="OtherTok"/>
    <w:basedOn w:val="50"/>
    <w:qFormat/>
    <w:uiPriority w:val="0"/>
    <w:rPr>
      <w:color w:val="007020"/>
    </w:rPr>
  </w:style>
  <w:style w:type="character" w:customStyle="1" w:styleId="70">
    <w:name w:val="FunctionTok"/>
    <w:basedOn w:val="50"/>
    <w:qFormat/>
    <w:uiPriority w:val="0"/>
    <w:rPr>
      <w:color w:val="06287E"/>
    </w:rPr>
  </w:style>
  <w:style w:type="character" w:customStyle="1" w:styleId="71">
    <w:name w:val="VariableTok"/>
    <w:basedOn w:val="50"/>
    <w:qFormat/>
    <w:uiPriority w:val="0"/>
    <w:rPr>
      <w:color w:val="19177C"/>
    </w:rPr>
  </w:style>
  <w:style w:type="character" w:customStyle="1" w:styleId="72">
    <w:name w:val="ControlFlowTok"/>
    <w:basedOn w:val="50"/>
    <w:qFormat/>
    <w:uiPriority w:val="0"/>
    <w:rPr>
      <w:b/>
      <w:color w:val="007020"/>
    </w:rPr>
  </w:style>
  <w:style w:type="character" w:customStyle="1" w:styleId="73">
    <w:name w:val="OperatorTok"/>
    <w:basedOn w:val="50"/>
    <w:qFormat/>
    <w:uiPriority w:val="0"/>
    <w:rPr>
      <w:color w:val="666666"/>
    </w:rPr>
  </w:style>
  <w:style w:type="character" w:customStyle="1" w:styleId="74">
    <w:name w:val="BuiltInTok"/>
    <w:basedOn w:val="50"/>
    <w:qFormat/>
    <w:uiPriority w:val="0"/>
    <w:rPr>
      <w:color w:val="008000"/>
    </w:rPr>
  </w:style>
  <w:style w:type="character" w:customStyle="1" w:styleId="75">
    <w:name w:val="ExtensionTok"/>
    <w:basedOn w:val="50"/>
    <w:qFormat/>
    <w:uiPriority w:val="0"/>
  </w:style>
  <w:style w:type="character" w:customStyle="1" w:styleId="76">
    <w:name w:val="PreprocessorTok"/>
    <w:basedOn w:val="50"/>
    <w:qFormat/>
    <w:uiPriority w:val="0"/>
    <w:rPr>
      <w:color w:val="BC7A00"/>
    </w:rPr>
  </w:style>
  <w:style w:type="character" w:customStyle="1" w:styleId="77">
    <w:name w:val="AttributeTok"/>
    <w:basedOn w:val="50"/>
    <w:qFormat/>
    <w:uiPriority w:val="0"/>
    <w:rPr>
      <w:color w:val="7D9029"/>
    </w:rPr>
  </w:style>
  <w:style w:type="character" w:customStyle="1" w:styleId="78">
    <w:name w:val="RegionMarkerTok"/>
    <w:basedOn w:val="50"/>
    <w:qFormat/>
    <w:uiPriority w:val="0"/>
  </w:style>
  <w:style w:type="character" w:customStyle="1" w:styleId="79">
    <w:name w:val="InformationTok"/>
    <w:basedOn w:val="50"/>
    <w:qFormat/>
    <w:uiPriority w:val="0"/>
    <w:rPr>
      <w:b/>
      <w:i/>
      <w:color w:val="60A0B0"/>
    </w:rPr>
  </w:style>
  <w:style w:type="character" w:customStyle="1" w:styleId="80">
    <w:name w:val="WarningTok"/>
    <w:basedOn w:val="50"/>
    <w:qFormat/>
    <w:uiPriority w:val="0"/>
    <w:rPr>
      <w:b/>
      <w:i/>
      <w:color w:val="60A0B0"/>
    </w:rPr>
  </w:style>
  <w:style w:type="character" w:customStyle="1" w:styleId="81">
    <w:name w:val="AlertTok"/>
    <w:basedOn w:val="50"/>
    <w:qFormat/>
    <w:uiPriority w:val="0"/>
    <w:rPr>
      <w:b/>
      <w:color w:val="FF0000"/>
    </w:rPr>
  </w:style>
  <w:style w:type="character" w:customStyle="1" w:styleId="82">
    <w:name w:val="ErrorTok"/>
    <w:basedOn w:val="50"/>
    <w:qFormat/>
    <w:uiPriority w:val="0"/>
    <w:rPr>
      <w:b/>
      <w:color w:val="FF0000"/>
    </w:rPr>
  </w:style>
  <w:style w:type="character" w:customStyle="1" w:styleId="83">
    <w:name w:val="NormalTok"/>
    <w:basedOn w:val="5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494</Words>
  <Characters>504</Characters>
  <Lines>12</Lines>
  <Paragraphs>8</Paragraphs>
  <TotalTime>39</TotalTime>
  <ScaleCrop>false</ScaleCrop>
  <LinksUpToDate>false</LinksUpToDate>
  <CharactersWithSpaces>572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2026-07-14T08:57:00Z</dcterms:created>
  <dc:creator>Administrator</dc:creator>
  <cp:lastModifiedBy>WPS_1630631875</cp:lastModifiedBy>
  <cp:lastPrinted>2026-07-17T01:07:00Z</cp:lastPrinted>
  <dcterms:modified xsi:type="dcterms:W3CDTF">2026-07-17T03:16:48Z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tOj6hA6PgV+xvZlNuahbVJd0yTUG9GnpR34euTpWLBw=","ProduceID":"doc_sgs:0d1fe3a4-aa62-4b44-bf5a-ddbb09717363","ReservedCode2":"tOj6hA6PgV+xvZlNuahbVJd0yTUG9GnpR34euTpWLBw=","PropagateID":"doc_sgs:0d1fe3a4-aa62-4b44-bf5a-ddbb09717363","ContentProducer":"001191440101MA9Y9T4H7A00000"}</vt:lpwstr>
  </property>
  <property fmtid="{D5CDD505-2E9C-101B-9397-08002B2CF9AE}" pid="3" name="KSOTemplateDocerSaveRecord">
    <vt:lpwstr>eyJoZGlkIjoiYTc0YTQ4OTMyYjY3OGUzZGIxZWFkMDU4ZjM2NzIzNjIiLCJ1c2VySWQiOiIxMjYwOTU2MTgyIn0=</vt:lpwstr>
  </property>
  <property fmtid="{D5CDD505-2E9C-101B-9397-08002B2CF9AE}" pid="4" name="KSOProductBuildVer">
    <vt:lpwstr>2052-12.1.0.26895</vt:lpwstr>
  </property>
  <property fmtid="{D5CDD505-2E9C-101B-9397-08002B2CF9AE}" pid="5" name="ICV">
    <vt:lpwstr>263BF96DDCD24D61846E24E23A678495_12</vt:lpwstr>
  </property>
</Properties>
</file>